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Parisotto Shannon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CEVP, Disc &amp; Safety Assessment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6"/>
        <w:gridCol w:w="928"/>
        <w:gridCol w:w="797"/>
        <w:gridCol w:w="616"/>
        <w:gridCol w:w="343"/>
        <w:gridCol w:w="866"/>
        <w:gridCol w:w="423"/>
        <w:gridCol w:w="853"/>
        <w:gridCol w:w="1123"/>
        <w:gridCol w:w="972"/>
        <w:gridCol w:w="128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3,714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179.66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8,521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279.66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4,807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9,680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19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28,510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Karpathos Investments LLC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179.66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3,714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exercise and sale occurred pursuant to a Rule 10b5-1 Trading Plan that was initially adopted on March 4,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Parisotto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2784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3417</Characters>
  <CharactersWithSpaces>3952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