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Parisotto Shannon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CEVP, Disc &amp; Safety Assessment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4"/>
        <w:gridCol w:w="934"/>
        <w:gridCol w:w="801"/>
        <w:gridCol w:w="620"/>
        <w:gridCol w:w="349"/>
        <w:gridCol w:w="885"/>
        <w:gridCol w:w="438"/>
        <w:gridCol w:w="607"/>
        <w:gridCol w:w="1151"/>
        <w:gridCol w:w="994"/>
        <w:gridCol w:w="12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9,853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9,680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1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28,510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Karpathos Investments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exempt transfer pursuant to Rule 16a-13 of 1,529 shares held by the reporting person to a revocable trust controlled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Parisotto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2784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3320</Characters>
  <CharactersWithSpaces>3861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