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October 16, 2020</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CHARLES RIVER LABORATORIES INTERNATIONAL,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1240" w:right="339" w:bottom="1440" w:gutter="0" w:footer="0" w:header="0"/>
        </w:sectPr>
      </w:pPr>
    </w:p>
    <w:p>
      <w:pPr>
        <w:spacing w:after="0" w:line="282"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001-15943</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06-1397316</w:t>
      </w:r>
    </w:p>
    <w:p>
      <w:pPr>
        <w:spacing w:after="0" w:line="79" w:lineRule="exact"/>
        <w:rPr>
          <w:sz w:val="24"/>
          <w:szCs w:val="24"/>
          <w:color w:val="auto"/>
        </w:rPr>
      </w:pPr>
    </w:p>
    <w:p>
      <w:pPr>
        <w:sectPr>
          <w:pgSz w:w="11900" w:h="16838" w:orient="portrait"/>
          <w:cols w:equalWidth="0" w:num="3">
            <w:col w:w="4480" w:space="720"/>
            <w:col w:w="3000" w:space="720"/>
            <w:col w:w="2320"/>
          </w:cols>
          <w:pgMar w:left="320" w:top="1240" w:right="33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880" w:space="720"/>
            <w:col w:w="3360" w:space="720"/>
            <w:col w:w="2560"/>
          </w:cols>
          <w:pgMar w:left="320" w:top="1240" w:right="339" w:bottom="1440" w:gutter="0" w:footer="0" w:header="0"/>
          <w:type w:val="continuous"/>
        </w:sectPr>
      </w:pP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251 Ballardvale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Wilmington, Massachusetts 01887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781-222-6000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1240"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CRL</w:t>
            </w:r>
          </w:p>
        </w:tc>
        <w:tc>
          <w:tcPr>
            <w:tcW w:w="44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17" w:lineRule="exact"/>
        <w:rPr>
          <w:sz w:val="24"/>
          <w:szCs w:val="24"/>
          <w:color w:val="auto"/>
        </w:rPr>
      </w:pPr>
    </w:p>
    <w:p>
      <w:pPr>
        <w:ind w:right="680"/>
        <w:spacing w:after="0" w:line="26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Effective October 16, 2020, the Board of Directors (the “Board”) of Charles River Laboratories International, Inc. (the "Registrant") increased the size of the Board from eleven to twelve. Following the increase in the size of the Board, the Board filled the vacancy and appointed George Llado Sr. to the Board.</w:t>
      </w:r>
    </w:p>
    <w:p>
      <w:pPr>
        <w:spacing w:after="0" w:line="166"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Mr. Llado has been appointed to the Registrant's existing Compensation Committee and Corporate Governance and Nominating Committee. There are no arrangements or understandings between Mr. Llado and any other person pursuant to which he was selected as a director, and there are no transactions in which Mr. Llado has an interest requiring disclosure under Item 404(a) of Regulation S-K.</w:t>
      </w:r>
    </w:p>
    <w:p>
      <w:pPr>
        <w:spacing w:after="0" w:line="20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Mr. Llado will participate in the non-employee director compensation arrangements generally applicable to all of the Registrant’s non-employee directors. Under the terms of those arrangements as currently in effect, new directors initially appointed after the Annual Meeting of Shareholders will receive an initial equity award and cash retainer for board and board committee service on a pro-rata basis calculated based on the time of service. The annual equity award (before pro-rata adjustment) has a value of $243,500 and will be issued in the form of 50% restricted stock units and 50% stock options, in each case issued on the first day of the month following initial election or appointment to the Board.</w:t>
      </w:r>
    </w:p>
    <w:p>
      <w:pPr>
        <w:spacing w:after="0" w:line="21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Mr. Llado has served as Senior Vice President and Chief Information Officer at Alexion Pharmaceuticals since 2015. From 1989 to 2015, Mr. Llado was employed by Merck &amp; Co., Inc. in IT positions of increasing responsibility, most recently as Vice President, Manufacturing and Supply Chain Information Technology and business-line CIO. Mr. Llado also held roles as Merck &amp; Co.’s Vice President, Corporate Information Technology and business-line CIO for its Global Commercial Organization and various corporate functions. Mr. Llado is a Board member of the National Center for Women &amp; Information Technology and Temple University’s Fox School of Business IT Advisory Board.</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88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tc>
      </w:tr>
      <w:tr>
        <w:trPr>
          <w:trHeight w:val="54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19, 2020</w:t>
            </w:r>
          </w:p>
        </w:tc>
        <w:tc>
          <w:tcPr>
            <w:tcW w:w="8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   /s/ Bobbie L. King Jr.</w:t>
            </w:r>
          </w:p>
        </w:tc>
      </w:tr>
      <w:tr>
        <w:trPr>
          <w:trHeight w:val="27"/>
        </w:trPr>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Bobbie L. King Jr., Assistant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320" w:top="10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2020-10-19T16:26:41Z</dcterms:created>
  <dcterms:modified xsi:type="dcterms:W3CDTF">2020-10-19T16:26:41Z</dcterms:modified>
</cp:coreProperties>
</file>