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0001952784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Parisotto Shannon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UBS Financial Services, Inc</w:t>
              <w:br/>
              <w:t>11 Madison Ave</w:t>
              <w:br/>
              <w:t>4th Floor</w:t>
              <w:br/>
              <w:t>New York   NY   10010</w:t>
            </w:r>
          </w:p>
        </w:tc>
        <w:tc>
          <w:tcPr>
            <w:tcW w:w="1175" w:type="dxa"/>
            <w:tcBorders/>
            <w:vAlign w:val="center"/>
          </w:tcPr>
          <w:p>
            <w:pPr>
              <w:pStyle w:val="TableContents"/>
              <w:bidi w:val="0"/>
              <w:spacing w:before="0" w:after="283"/>
              <w:jc w:val="left"/>
              <w:rPr/>
            </w:pPr>
            <w:r>
              <w:rPr/>
              <w:t>5046</w:t>
            </w:r>
          </w:p>
        </w:tc>
        <w:tc>
          <w:tcPr>
            <w:tcW w:w="1468" w:type="dxa"/>
            <w:tcBorders/>
            <w:vAlign w:val="center"/>
          </w:tcPr>
          <w:p>
            <w:pPr>
              <w:pStyle w:val="TableContents"/>
              <w:bidi w:val="0"/>
              <w:spacing w:before="0" w:after="283"/>
              <w:jc w:val="left"/>
              <w:rPr/>
            </w:pPr>
            <w:r>
              <w:rPr/>
              <w:t>1327098.00</w:t>
            </w:r>
          </w:p>
        </w:tc>
        <w:tc>
          <w:tcPr>
            <w:tcW w:w="1558" w:type="dxa"/>
            <w:tcBorders/>
            <w:vAlign w:val="center"/>
          </w:tcPr>
          <w:p>
            <w:pPr>
              <w:pStyle w:val="TableContents"/>
              <w:bidi w:val="0"/>
              <w:spacing w:before="0" w:after="283"/>
              <w:jc w:val="left"/>
              <w:rPr/>
            </w:pPr>
            <w:r>
              <w:rPr/>
              <w:t>47738872</w:t>
            </w:r>
          </w:p>
        </w:tc>
        <w:tc>
          <w:tcPr>
            <w:tcW w:w="1570" w:type="dxa"/>
            <w:tcBorders/>
            <w:vAlign w:val="center"/>
          </w:tcPr>
          <w:p>
            <w:pPr>
              <w:pStyle w:val="TableContents"/>
              <w:bidi w:val="0"/>
              <w:spacing w:before="0" w:after="283"/>
              <w:jc w:val="left"/>
              <w:rPr/>
            </w:pPr>
            <w:r>
              <w:rPr/>
              <w:t>08/05/2026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01/27/2023</w:t>
            </w:r>
          </w:p>
        </w:tc>
        <w:tc>
          <w:tcPr>
            <w:tcW w:w="1505" w:type="dxa"/>
            <w:tcBorders/>
            <w:vAlign w:val="center"/>
          </w:tcPr>
          <w:p>
            <w:pPr>
              <w:pStyle w:val="TableContents"/>
              <w:bidi w:val="0"/>
              <w:spacing w:before="0" w:after="283"/>
              <w:jc w:val="left"/>
              <w:rPr/>
            </w:pPr>
            <w:r>
              <w:rPr/>
              <w:t>Performance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3511</w:t>
            </w:r>
          </w:p>
        </w:tc>
        <w:tc>
          <w:tcPr>
            <w:tcW w:w="1078" w:type="dxa"/>
            <w:tcBorders/>
            <w:vAlign w:val="center"/>
          </w:tcPr>
          <w:p>
            <w:pPr>
              <w:pStyle w:val="TableContents"/>
              <w:bidi w:val="0"/>
              <w:spacing w:before="0" w:after="283"/>
              <w:jc w:val="left"/>
              <w:rPr/>
            </w:pPr>
            <w:r>
              <w:rPr/>
              <w:t>01/27/2023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01/29/2024</w:t>
            </w:r>
          </w:p>
        </w:tc>
        <w:tc>
          <w:tcPr>
            <w:tcW w:w="1505" w:type="dxa"/>
            <w:tcBorders/>
            <w:vAlign w:val="center"/>
          </w:tcPr>
          <w:p>
            <w:pPr>
              <w:pStyle w:val="TableContents"/>
              <w:bidi w:val="0"/>
              <w:spacing w:before="0" w:after="283"/>
              <w:jc w:val="left"/>
              <w:rPr/>
            </w:pPr>
            <w:r>
              <w:rPr/>
              <w:t>Performance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1535</w:t>
            </w:r>
          </w:p>
        </w:tc>
        <w:tc>
          <w:tcPr>
            <w:tcW w:w="1078" w:type="dxa"/>
            <w:tcBorders/>
            <w:vAlign w:val="center"/>
          </w:tcPr>
          <w:p>
            <w:pPr>
              <w:pStyle w:val="TableContents"/>
              <w:bidi w:val="0"/>
              <w:spacing w:before="0" w:after="283"/>
              <w:jc w:val="left"/>
              <w:rPr/>
            </w:pPr>
            <w:r>
              <w:rPr/>
              <w:t>01/29/2024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08/05/2026</w:t>
            </w:r>
          </w:p>
        </w:tc>
      </w:tr>
      <w:tr>
        <w:trPr/>
        <w:tc>
          <w:tcPr>
            <w:tcW w:w="4985" w:type="dxa"/>
            <w:tcBorders/>
            <w:vAlign w:val="center"/>
          </w:tcPr>
          <w:p>
            <w:pPr>
              <w:pStyle w:val="TableContents"/>
              <w:bidi w:val="0"/>
              <w:spacing w:before="0" w:after="283"/>
              <w:jc w:val="left"/>
              <w:rPr/>
            </w:pPr>
            <w:r>
              <w:rPr/>
              <w:t>Date of Plan Adoption or Giving of Instruction, If Relying on Rule 10b5-1</w:t>
            </w:r>
          </w:p>
        </w:tc>
        <w:tc>
          <w:tcPr>
            <w:tcW w:w="5220"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UBS Financial Services Inc, as attorney-in-fact for Shannon Parisotto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3083</Characters>
  <CharactersWithSpaces>3624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